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6E" w:rsidRDefault="005D15A0" w:rsidP="0010346E">
      <w:pPr>
        <w:autoSpaceDE w:val="0"/>
        <w:autoSpaceDN w:val="0"/>
        <w:adjustRightInd w:val="0"/>
        <w:spacing w:after="240"/>
        <w:contextualSpacing/>
        <w:jc w:val="right"/>
        <w:rPr>
          <w:rFonts w:eastAsia="Times New Roman" w:cs="Cambria"/>
          <w:color w:val="000000" w:themeColor="text1"/>
          <w:lang w:eastAsia="it-IT"/>
        </w:rPr>
      </w:pPr>
      <w:r w:rsidRPr="002204E5">
        <w:t xml:space="preserve"> </w:t>
      </w:r>
      <w:r w:rsidR="0010346E">
        <w:rPr>
          <w:rFonts w:eastAsia="Times New Roman" w:cs="Cambria"/>
          <w:color w:val="000000" w:themeColor="text1"/>
          <w:lang w:eastAsia="it-IT"/>
        </w:rPr>
        <w:t>ALLEGATO E)</w:t>
      </w:r>
    </w:p>
    <w:p w:rsidR="0010346E" w:rsidRDefault="0010346E" w:rsidP="0010346E">
      <w:pPr>
        <w:autoSpaceDE w:val="0"/>
        <w:autoSpaceDN w:val="0"/>
        <w:adjustRightInd w:val="0"/>
        <w:spacing w:after="240"/>
        <w:contextualSpacing/>
        <w:rPr>
          <w:rFonts w:eastAsia="Times New Roman" w:cs="Cambria"/>
          <w:color w:val="000000" w:themeColor="text1"/>
          <w:lang w:eastAsia="it-IT"/>
        </w:rPr>
      </w:pPr>
    </w:p>
    <w:p w:rsidR="0010346E" w:rsidRDefault="0010346E" w:rsidP="0010346E">
      <w:pPr>
        <w:autoSpaceDE w:val="0"/>
        <w:autoSpaceDN w:val="0"/>
        <w:adjustRightInd w:val="0"/>
        <w:spacing w:after="240"/>
        <w:contextualSpacing/>
        <w:jc w:val="center"/>
        <w:rPr>
          <w:rFonts w:eastAsia="Times New Roman" w:cs="Cambria"/>
          <w:b/>
          <w:color w:val="000000" w:themeColor="text1"/>
          <w:sz w:val="28"/>
          <w:szCs w:val="22"/>
          <w:lang w:eastAsia="it-IT"/>
        </w:rPr>
      </w:pPr>
      <w:r>
        <w:rPr>
          <w:rFonts w:eastAsia="Times New Roman" w:cs="Cambria"/>
          <w:b/>
          <w:color w:val="000000" w:themeColor="text1"/>
          <w:sz w:val="32"/>
          <w:szCs w:val="22"/>
          <w:lang w:eastAsia="it-IT"/>
        </w:rPr>
        <w:t>PATTO DI INTEGRITÀ</w:t>
      </w:r>
    </w:p>
    <w:p w:rsidR="0010346E" w:rsidRDefault="0010346E" w:rsidP="0010346E">
      <w:pPr>
        <w:autoSpaceDE w:val="0"/>
        <w:autoSpaceDN w:val="0"/>
        <w:adjustRightInd w:val="0"/>
        <w:spacing w:after="240"/>
        <w:contextualSpacing/>
        <w:jc w:val="center"/>
        <w:rPr>
          <w:rFonts w:eastAsia="Times New Roman" w:cs="Cambria"/>
          <w:color w:val="000000" w:themeColor="text1"/>
          <w:lang w:eastAsia="it-IT"/>
        </w:rPr>
      </w:pPr>
      <w:r>
        <w:rPr>
          <w:rFonts w:eastAsia="Times New Roman" w:cs="Cambria"/>
          <w:color w:val="000000" w:themeColor="text1"/>
          <w:lang w:eastAsia="it-IT"/>
        </w:rPr>
        <w:t xml:space="preserve">PATTO DI INTEGRITÀ TRA L’IPAB e gli OPERATORI ECONOMICI PARTECIPANTI ALLE GARE </w:t>
      </w:r>
    </w:p>
    <w:p w:rsidR="0010346E" w:rsidRDefault="0010346E" w:rsidP="0010346E">
      <w:pPr>
        <w:autoSpaceDE w:val="0"/>
        <w:autoSpaceDN w:val="0"/>
        <w:adjustRightInd w:val="0"/>
        <w:spacing w:after="240"/>
        <w:contextualSpacing/>
        <w:jc w:val="center"/>
        <w:rPr>
          <w:rFonts w:eastAsia="Times New Roman" w:cs="Cambria"/>
          <w:color w:val="000000" w:themeColor="text1"/>
          <w:lang w:eastAsia="it-IT"/>
        </w:rPr>
      </w:pPr>
      <w:r>
        <w:rPr>
          <w:rFonts w:eastAsia="Times New Roman" w:cs="Cambria"/>
          <w:color w:val="000000" w:themeColor="text1"/>
          <w:lang w:eastAsia="it-IT"/>
        </w:rPr>
        <w:t>Superiori ad Euro 100.000,00</w:t>
      </w:r>
    </w:p>
    <w:p w:rsidR="0010346E" w:rsidRDefault="0010346E" w:rsidP="0010346E">
      <w:pPr>
        <w:tabs>
          <w:tab w:val="left" w:pos="8011"/>
        </w:tabs>
        <w:autoSpaceDE w:val="0"/>
        <w:autoSpaceDN w:val="0"/>
        <w:adjustRightInd w:val="0"/>
        <w:spacing w:after="240"/>
        <w:contextualSpacing/>
        <w:rPr>
          <w:rFonts w:eastAsia="Times New Roman" w:cs="Cambria"/>
          <w:color w:val="000000" w:themeColor="text1"/>
          <w:sz w:val="28"/>
          <w:szCs w:val="22"/>
          <w:lang w:eastAsia="it-IT"/>
        </w:rPr>
      </w:pPr>
      <w:r>
        <w:rPr>
          <w:rFonts w:eastAsia="Times New Roman" w:cs="Cambria"/>
          <w:color w:val="000000" w:themeColor="text1"/>
          <w:sz w:val="28"/>
          <w:szCs w:val="22"/>
          <w:lang w:eastAsia="it-IT"/>
        </w:rPr>
        <w:tab/>
      </w:r>
    </w:p>
    <w:p w:rsidR="0010346E" w:rsidRDefault="0010346E" w:rsidP="0010346E">
      <w:pPr>
        <w:pBdr>
          <w:top w:val="single" w:sz="4" w:space="1" w:color="auto"/>
          <w:left w:val="single" w:sz="4" w:space="4" w:color="auto"/>
          <w:bottom w:val="single" w:sz="4" w:space="1" w:color="auto"/>
          <w:right w:val="single" w:sz="4" w:space="4" w:color="auto"/>
        </w:pBdr>
        <w:autoSpaceDE w:val="0"/>
        <w:autoSpaceDN w:val="0"/>
        <w:adjustRightInd w:val="0"/>
        <w:spacing w:after="240"/>
        <w:contextualSpacing/>
        <w:jc w:val="both"/>
        <w:rPr>
          <w:rFonts w:ascii="Times New Roman" w:eastAsia="Times New Roman" w:hAnsi="Times New Roman"/>
          <w:bCs/>
          <w:color w:val="000000" w:themeColor="text1"/>
          <w:lang w:eastAsia="it-IT"/>
        </w:rPr>
      </w:pPr>
      <w:r>
        <w:rPr>
          <w:rFonts w:ascii="Times New Roman" w:eastAsia="Times New Roman" w:hAnsi="Times New Roman"/>
          <w:bCs/>
          <w:color w:val="000000" w:themeColor="text1"/>
          <w:lang w:eastAsia="it-IT"/>
        </w:rPr>
        <w:t>Affidamento della gestione di due nuclei R.S.A. per un totale di 40 posti letto nonché della gestione  parziale di un nucleo R.A. di 20 posti letto.</w:t>
      </w:r>
      <w:r>
        <w:rPr>
          <w:rFonts w:ascii="Times New Roman" w:hAnsi="Times New Roman"/>
          <w:b/>
          <w:color w:val="000000" w:themeColor="text1"/>
        </w:rPr>
        <w:t xml:space="preserve"> </w:t>
      </w:r>
      <w:r>
        <w:rPr>
          <w:rFonts w:ascii="Times New Roman" w:eastAsia="Times New Roman" w:hAnsi="Times New Roman"/>
          <w:b/>
          <w:bCs/>
          <w:color w:val="000000" w:themeColor="text1"/>
          <w:lang w:eastAsia="it-IT"/>
        </w:rPr>
        <w:t>per il prossimo biennio</w:t>
      </w:r>
    </w:p>
    <w:p w:rsidR="0010346E" w:rsidRDefault="0010346E" w:rsidP="0010346E">
      <w:pPr>
        <w:pBdr>
          <w:top w:val="single" w:sz="4" w:space="1" w:color="auto"/>
          <w:left w:val="single" w:sz="4" w:space="4" w:color="auto"/>
          <w:bottom w:val="single" w:sz="4" w:space="1" w:color="auto"/>
          <w:right w:val="single" w:sz="4" w:space="4" w:color="auto"/>
        </w:pBdr>
        <w:autoSpaceDE w:val="0"/>
        <w:autoSpaceDN w:val="0"/>
        <w:adjustRightInd w:val="0"/>
        <w:spacing w:after="240"/>
        <w:contextualSpacing/>
        <w:jc w:val="both"/>
        <w:rPr>
          <w:rFonts w:ascii="Times New Roman" w:eastAsia="Times New Roman" w:hAnsi="Times New Roman"/>
          <w:bCs/>
          <w:color w:val="000000" w:themeColor="text1"/>
          <w:lang w:eastAsia="it-IT"/>
        </w:rPr>
      </w:pPr>
      <w:r>
        <w:rPr>
          <w:rFonts w:ascii="Times New Roman" w:eastAsia="Times New Roman" w:hAnsi="Times New Roman"/>
          <w:bCs/>
          <w:color w:val="000000" w:themeColor="text1"/>
          <w:lang w:eastAsia="it-IT"/>
        </w:rPr>
        <w:t xml:space="preserve">Procedura negoziata ex art. 63 </w:t>
      </w:r>
      <w:proofErr w:type="spellStart"/>
      <w:r>
        <w:rPr>
          <w:rFonts w:ascii="Times New Roman" w:eastAsia="Times New Roman" w:hAnsi="Times New Roman"/>
          <w:bCs/>
          <w:color w:val="000000" w:themeColor="text1"/>
          <w:lang w:eastAsia="it-IT"/>
        </w:rPr>
        <w:t>dlgs</w:t>
      </w:r>
      <w:proofErr w:type="spellEnd"/>
      <w:r>
        <w:rPr>
          <w:rFonts w:ascii="Times New Roman" w:eastAsia="Times New Roman" w:hAnsi="Times New Roman"/>
          <w:bCs/>
          <w:color w:val="000000" w:themeColor="text1"/>
          <w:lang w:eastAsia="it-IT"/>
        </w:rPr>
        <w:t xml:space="preserve"> 50/2016</w:t>
      </w:r>
    </w:p>
    <w:p w:rsidR="0010346E" w:rsidRDefault="0010346E" w:rsidP="0010346E">
      <w:pPr>
        <w:autoSpaceDE w:val="0"/>
        <w:autoSpaceDN w:val="0"/>
        <w:adjustRightInd w:val="0"/>
        <w:spacing w:after="240"/>
        <w:contextualSpacing/>
        <w:jc w:val="center"/>
        <w:rPr>
          <w:rFonts w:eastAsia="Times New Roman" w:cs="Cambria"/>
          <w:color w:val="000000" w:themeColor="text1"/>
          <w:sz w:val="28"/>
          <w:szCs w:val="22"/>
          <w:lang w:eastAsia="it-IT"/>
        </w:rPr>
      </w:pPr>
    </w:p>
    <w:p w:rsidR="0010346E" w:rsidRDefault="0010346E" w:rsidP="0010346E">
      <w:pPr>
        <w:autoSpaceDE w:val="0"/>
        <w:autoSpaceDN w:val="0"/>
        <w:adjustRightInd w:val="0"/>
        <w:spacing w:after="240"/>
        <w:ind w:firstLine="708"/>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Questo documento deve essere obbligatoriamente sottoscritto e presentato insieme all’offerta da ciascun operatore economico che partecipa ad una qualsiasi procedura di gara indetta dall'Amministrazione dell’I.P.A.B in relazione alla soglia di cui sopra. </w:t>
      </w:r>
    </w:p>
    <w:p w:rsidR="0010346E" w:rsidRDefault="0010346E" w:rsidP="0010346E">
      <w:pPr>
        <w:autoSpaceDE w:val="0"/>
        <w:autoSpaceDN w:val="0"/>
        <w:adjustRightInd w:val="0"/>
        <w:spacing w:after="240"/>
        <w:contextualSpacing/>
        <w:jc w:val="both"/>
        <w:rPr>
          <w:rFonts w:eastAsia="Times New Roman" w:cs="Cambria"/>
          <w:color w:val="000000" w:themeColor="text1"/>
          <w:sz w:val="22"/>
          <w:szCs w:val="22"/>
          <w:lang w:eastAsia="it-IT"/>
        </w:rPr>
      </w:pPr>
    </w:p>
    <w:p w:rsidR="0010346E" w:rsidRDefault="0010346E" w:rsidP="0010346E">
      <w:pPr>
        <w:autoSpaceDE w:val="0"/>
        <w:autoSpaceDN w:val="0"/>
        <w:adjustRightInd w:val="0"/>
        <w:spacing w:after="240"/>
        <w:ind w:firstLine="708"/>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La mancata consegna di questo documento debitamente sottoscritto dal titolare o rappresentante legale dell'operatore economico concorrente comporta </w:t>
      </w:r>
      <w:r>
        <w:rPr>
          <w:rFonts w:eastAsia="Times New Roman" w:cs="Cambria"/>
          <w:b/>
          <w:bCs/>
          <w:color w:val="000000" w:themeColor="text1"/>
          <w:sz w:val="22"/>
          <w:szCs w:val="22"/>
          <w:lang w:eastAsia="it-IT"/>
        </w:rPr>
        <w:t xml:space="preserve">l’esclusione dalla gara, </w:t>
      </w:r>
      <w:r>
        <w:rPr>
          <w:rFonts w:eastAsia="Times New Roman" w:cs="Cambria"/>
          <w:color w:val="000000" w:themeColor="text1"/>
          <w:sz w:val="22"/>
          <w:szCs w:val="22"/>
          <w:lang w:eastAsia="it-IT"/>
        </w:rPr>
        <w:t xml:space="preserve">a norma dell'art. 1, comma 17 della L. 6 novembre 2012 n. 190 e </w:t>
      </w:r>
      <w:proofErr w:type="spellStart"/>
      <w:r>
        <w:rPr>
          <w:rFonts w:eastAsia="Times New Roman" w:cs="Cambria"/>
          <w:color w:val="000000" w:themeColor="text1"/>
          <w:sz w:val="22"/>
          <w:szCs w:val="22"/>
          <w:lang w:eastAsia="it-IT"/>
        </w:rPr>
        <w:t>s.m.i.</w:t>
      </w:r>
      <w:proofErr w:type="spellEnd"/>
      <w:r>
        <w:rPr>
          <w:rFonts w:eastAsia="Times New Roman" w:cs="Cambria"/>
          <w:color w:val="000000" w:themeColor="text1"/>
          <w:sz w:val="22"/>
          <w:szCs w:val="22"/>
          <w:lang w:eastAsia="it-IT"/>
        </w:rPr>
        <w:t xml:space="preserve"> </w:t>
      </w:r>
    </w:p>
    <w:p w:rsidR="0010346E" w:rsidRDefault="0010346E" w:rsidP="0010346E">
      <w:pPr>
        <w:autoSpaceDE w:val="0"/>
        <w:autoSpaceDN w:val="0"/>
        <w:adjustRightInd w:val="0"/>
        <w:spacing w:after="240"/>
        <w:contextualSpacing/>
        <w:jc w:val="both"/>
        <w:rPr>
          <w:rFonts w:eastAsia="Times New Roman" w:cs="Cambria"/>
          <w:color w:val="000000" w:themeColor="text1"/>
          <w:sz w:val="22"/>
          <w:szCs w:val="22"/>
          <w:lang w:eastAsia="it-IT"/>
        </w:rPr>
      </w:pPr>
    </w:p>
    <w:p w:rsidR="0010346E" w:rsidRDefault="0010346E" w:rsidP="0010346E">
      <w:pPr>
        <w:autoSpaceDE w:val="0"/>
        <w:autoSpaceDN w:val="0"/>
        <w:adjustRightInd w:val="0"/>
        <w:spacing w:after="240"/>
        <w:ind w:firstLine="708"/>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Questo documento costituisce parte integrante degli atti di gara cui è allegato e del contratto che ne consegue. </w:t>
      </w:r>
    </w:p>
    <w:p w:rsidR="0010346E" w:rsidRDefault="0010346E" w:rsidP="0010346E">
      <w:pPr>
        <w:autoSpaceDE w:val="0"/>
        <w:autoSpaceDN w:val="0"/>
        <w:adjustRightInd w:val="0"/>
        <w:spacing w:after="240"/>
        <w:contextualSpacing/>
        <w:jc w:val="both"/>
        <w:rPr>
          <w:rFonts w:eastAsia="Times New Roman" w:cs="Cambria"/>
          <w:color w:val="000000" w:themeColor="text1"/>
          <w:sz w:val="22"/>
          <w:szCs w:val="22"/>
          <w:lang w:eastAsia="it-IT"/>
        </w:rPr>
      </w:pPr>
    </w:p>
    <w:p w:rsidR="0010346E" w:rsidRDefault="0010346E" w:rsidP="0010346E">
      <w:pPr>
        <w:autoSpaceDE w:val="0"/>
        <w:autoSpaceDN w:val="0"/>
        <w:adjustRightInd w:val="0"/>
        <w:spacing w:after="240"/>
        <w:ind w:firstLine="708"/>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Questo Patto d’Integrità stabilisce la reciproca, formale obbligazione dell’I.P.A.B e degli operatori economici che partecipano alle gare dallo stesso indette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di un contratto e/o al fine di distorcerne la relativa corretta esecuzione.</w:t>
      </w:r>
    </w:p>
    <w:p w:rsidR="0010346E" w:rsidRDefault="0010346E" w:rsidP="0010346E">
      <w:pPr>
        <w:autoSpaceDE w:val="0"/>
        <w:autoSpaceDN w:val="0"/>
        <w:adjustRightInd w:val="0"/>
        <w:spacing w:after="240"/>
        <w:ind w:firstLine="708"/>
        <w:contextualSpacing/>
        <w:jc w:val="both"/>
        <w:rPr>
          <w:rFonts w:eastAsia="Times New Roman" w:cs="Cambria"/>
          <w:color w:val="000000" w:themeColor="text1"/>
          <w:sz w:val="22"/>
          <w:szCs w:val="22"/>
          <w:lang w:eastAsia="it-IT"/>
        </w:rPr>
      </w:pPr>
    </w:p>
    <w:p w:rsidR="0010346E" w:rsidRDefault="0010346E" w:rsidP="0010346E">
      <w:pPr>
        <w:autoSpaceDE w:val="0"/>
        <w:autoSpaceDN w:val="0"/>
        <w:adjustRightInd w:val="0"/>
        <w:spacing w:after="240"/>
        <w:ind w:firstLine="708"/>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Il personale, i collaboratori e gli eventuali consulenti dell’I.P.A.B., impiegati ad ogni livello nell’espletamento della singola procedura di gara e nel controllo dell’esecuzione del relativo contratto, sono consapevoli del presente Patto d’Integrità, il cui spirito condividono pienamente, nonché delle sanzioni previste a loro carico in caso di mancato rispetto del Patto stesso. </w:t>
      </w:r>
    </w:p>
    <w:p w:rsidR="0010346E" w:rsidRDefault="0010346E" w:rsidP="0010346E">
      <w:pPr>
        <w:autoSpaceDE w:val="0"/>
        <w:autoSpaceDN w:val="0"/>
        <w:adjustRightInd w:val="0"/>
        <w:spacing w:after="240"/>
        <w:contextualSpacing/>
        <w:jc w:val="both"/>
        <w:rPr>
          <w:rFonts w:eastAsia="Times New Roman" w:cs="Cambria"/>
          <w:color w:val="000000" w:themeColor="text1"/>
          <w:sz w:val="22"/>
          <w:szCs w:val="22"/>
          <w:lang w:eastAsia="it-IT"/>
        </w:rPr>
      </w:pPr>
    </w:p>
    <w:p w:rsidR="0010346E" w:rsidRDefault="0010346E" w:rsidP="0010346E">
      <w:pPr>
        <w:autoSpaceDE w:val="0"/>
        <w:autoSpaceDN w:val="0"/>
        <w:adjustRightInd w:val="0"/>
        <w:spacing w:after="240"/>
        <w:ind w:firstLine="708"/>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L’I.P.A.B si impegna a comunicare a tutti i concorrenti i dati più rilevanti riguardanti la gara e precisamente: </w:t>
      </w:r>
    </w:p>
    <w:p w:rsidR="0010346E" w:rsidRDefault="0010346E" w:rsidP="0010346E">
      <w:pPr>
        <w:autoSpaceDE w:val="0"/>
        <w:autoSpaceDN w:val="0"/>
        <w:adjustRightInd w:val="0"/>
        <w:spacing w:after="240"/>
        <w:contextualSpacing/>
        <w:jc w:val="both"/>
        <w:rPr>
          <w:rFonts w:eastAsia="Times New Roman" w:cs="Cambria"/>
          <w:color w:val="000000" w:themeColor="text1"/>
          <w:sz w:val="22"/>
          <w:szCs w:val="22"/>
          <w:lang w:eastAsia="it-IT"/>
        </w:rPr>
      </w:pPr>
    </w:p>
    <w:p w:rsidR="0010346E" w:rsidRDefault="0010346E" w:rsidP="0010346E">
      <w:pPr>
        <w:tabs>
          <w:tab w:val="left" w:pos="426"/>
        </w:tabs>
        <w:autoSpaceDE w:val="0"/>
        <w:autoSpaceDN w:val="0"/>
        <w:adjustRightInd w:val="0"/>
        <w:spacing w:after="240"/>
        <w:ind w:left="426" w:hanging="284"/>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1. </w:t>
      </w:r>
      <w:r>
        <w:rPr>
          <w:rFonts w:eastAsia="Times New Roman" w:cs="Cambria"/>
          <w:color w:val="000000" w:themeColor="text1"/>
          <w:sz w:val="22"/>
          <w:szCs w:val="22"/>
          <w:lang w:eastAsia="it-IT"/>
        </w:rPr>
        <w:tab/>
        <w:t xml:space="preserve">l’elenco degli operatori che hanno presentato offerta; </w:t>
      </w:r>
    </w:p>
    <w:p w:rsidR="0010346E" w:rsidRDefault="0010346E" w:rsidP="0010346E">
      <w:pPr>
        <w:tabs>
          <w:tab w:val="left" w:pos="426"/>
        </w:tabs>
        <w:autoSpaceDE w:val="0"/>
        <w:autoSpaceDN w:val="0"/>
        <w:adjustRightInd w:val="0"/>
        <w:spacing w:after="240"/>
        <w:ind w:left="426" w:hanging="284"/>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2. </w:t>
      </w:r>
      <w:r>
        <w:rPr>
          <w:rFonts w:eastAsia="Times New Roman" w:cs="Cambria"/>
          <w:color w:val="000000" w:themeColor="text1"/>
          <w:sz w:val="22"/>
          <w:szCs w:val="22"/>
          <w:lang w:eastAsia="it-IT"/>
        </w:rPr>
        <w:tab/>
        <w:t xml:space="preserve">le singole offerte economiche presentate (in caso di aggiudicazione con il criterio del massimo ribasso) o la graduatoria delle offerte ammesse (in caso di aggiudicazione con il criterio dell'offerta economicamente più vantaggiosa); </w:t>
      </w:r>
    </w:p>
    <w:p w:rsidR="0010346E" w:rsidRDefault="0010346E" w:rsidP="0010346E">
      <w:pPr>
        <w:tabs>
          <w:tab w:val="left" w:pos="426"/>
        </w:tabs>
        <w:autoSpaceDE w:val="0"/>
        <w:autoSpaceDN w:val="0"/>
        <w:adjustRightInd w:val="0"/>
        <w:spacing w:after="240"/>
        <w:ind w:left="426" w:hanging="284"/>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3. </w:t>
      </w:r>
      <w:r>
        <w:rPr>
          <w:rFonts w:eastAsia="Times New Roman" w:cs="Cambria"/>
          <w:color w:val="000000" w:themeColor="text1"/>
          <w:sz w:val="22"/>
          <w:szCs w:val="22"/>
          <w:lang w:eastAsia="it-IT"/>
        </w:rPr>
        <w:tab/>
        <w:t xml:space="preserve">l’elenco delle offerte respinte e/o degli operatori economici esclusi (comunicando agli operatori economici direttamente interessati dal provvedimento anche la relativa motivazione). </w:t>
      </w:r>
    </w:p>
    <w:p w:rsidR="0010346E" w:rsidRDefault="0010346E" w:rsidP="0010346E">
      <w:pPr>
        <w:autoSpaceDE w:val="0"/>
        <w:autoSpaceDN w:val="0"/>
        <w:adjustRightInd w:val="0"/>
        <w:spacing w:after="240"/>
        <w:ind w:left="426" w:hanging="284"/>
        <w:contextualSpacing/>
        <w:jc w:val="both"/>
        <w:rPr>
          <w:rFonts w:eastAsia="Times New Roman" w:cs="Cambria"/>
          <w:color w:val="000000" w:themeColor="text1"/>
          <w:sz w:val="22"/>
          <w:szCs w:val="22"/>
          <w:lang w:eastAsia="it-IT"/>
        </w:rPr>
      </w:pPr>
    </w:p>
    <w:p w:rsidR="0010346E" w:rsidRDefault="0010346E" w:rsidP="0010346E">
      <w:pPr>
        <w:autoSpaceDE w:val="0"/>
        <w:autoSpaceDN w:val="0"/>
        <w:adjustRightInd w:val="0"/>
        <w:spacing w:after="240"/>
        <w:ind w:firstLine="709"/>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Il singolo operatore economico con la sottoscrizione del presente Patto di integrità e la sua  presentazione allegata alla documentazione richiesta nei singoli atti di gara:</w:t>
      </w:r>
    </w:p>
    <w:p w:rsidR="0010346E" w:rsidRDefault="0010346E" w:rsidP="0010346E">
      <w:pPr>
        <w:autoSpaceDE w:val="0"/>
        <w:autoSpaceDN w:val="0"/>
        <w:adjustRightInd w:val="0"/>
        <w:spacing w:after="240"/>
        <w:ind w:firstLine="142"/>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 </w:t>
      </w:r>
    </w:p>
    <w:p w:rsidR="0010346E" w:rsidRDefault="0010346E" w:rsidP="0010346E">
      <w:pPr>
        <w:tabs>
          <w:tab w:val="left" w:pos="426"/>
        </w:tabs>
        <w:autoSpaceDE w:val="0"/>
        <w:autoSpaceDN w:val="0"/>
        <w:adjustRightInd w:val="0"/>
        <w:spacing w:after="240"/>
        <w:ind w:left="426" w:hanging="284"/>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1. </w:t>
      </w:r>
      <w:r>
        <w:rPr>
          <w:rFonts w:eastAsia="Times New Roman" w:cs="Cambria"/>
          <w:color w:val="000000" w:themeColor="text1"/>
          <w:sz w:val="22"/>
          <w:szCs w:val="22"/>
          <w:lang w:eastAsia="it-IT"/>
        </w:rPr>
        <w:tab/>
        <w:t xml:space="preserve">si impegna a segnalare all’I.P.A.B. qualsiasi tentativo di turbativa, irregolarità o distorsione nelle fasi di svolgimento della singola gara e/o durante l’esecuzione dei contratti, da parte di ogni interessato o addetto o di chiunque possa influenzare le decisioni relative alla specifica gara; </w:t>
      </w:r>
    </w:p>
    <w:p w:rsidR="0010346E" w:rsidRDefault="0010346E" w:rsidP="0010346E">
      <w:pPr>
        <w:tabs>
          <w:tab w:val="left" w:pos="426"/>
        </w:tabs>
        <w:autoSpaceDE w:val="0"/>
        <w:autoSpaceDN w:val="0"/>
        <w:adjustRightInd w:val="0"/>
        <w:spacing w:after="240"/>
        <w:ind w:left="426" w:hanging="284"/>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2. </w:t>
      </w:r>
      <w:r>
        <w:rPr>
          <w:rFonts w:eastAsia="Times New Roman" w:cs="Cambria"/>
          <w:color w:val="000000" w:themeColor="text1"/>
          <w:sz w:val="22"/>
          <w:szCs w:val="22"/>
          <w:lang w:eastAsia="it-IT"/>
        </w:rPr>
        <w:tab/>
        <w:t xml:space="preserve">dichiara di non trovarsi in situazioni di controllo o di collegamento (formale e/o sostanziale) con altri concorrenti alla medesima gara e che non si è accordato e non si accorderà con altri partecipanti alla gara stessa; </w:t>
      </w:r>
    </w:p>
    <w:p w:rsidR="0010346E" w:rsidRDefault="0010346E" w:rsidP="0010346E">
      <w:pPr>
        <w:tabs>
          <w:tab w:val="left" w:pos="426"/>
        </w:tabs>
        <w:autoSpaceDE w:val="0"/>
        <w:autoSpaceDN w:val="0"/>
        <w:adjustRightInd w:val="0"/>
        <w:spacing w:after="240"/>
        <w:ind w:left="426" w:hanging="284"/>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lastRenderedPageBreak/>
        <w:t xml:space="preserve">3. </w:t>
      </w:r>
      <w:r>
        <w:rPr>
          <w:rFonts w:eastAsia="Times New Roman" w:cs="Cambria"/>
          <w:color w:val="000000" w:themeColor="text1"/>
          <w:sz w:val="22"/>
          <w:szCs w:val="22"/>
          <w:lang w:eastAsia="it-IT"/>
        </w:rPr>
        <w:tab/>
        <w:t xml:space="preserve">si impegna a rendere noti, su richiesta dell’I.P.A.B., tutti i pagamenti eseguiti e riguardanti il contratto eventualmente assegnatogli a seguito della singola gara cui ha partecipato, inclusi quelli eseguiti a favore di intermediari e consulenti. La remunerazione di questi ultimi non deve superare il “congruo ammontare dovuto per “servizi legittimi”; </w:t>
      </w:r>
    </w:p>
    <w:p w:rsidR="0010346E" w:rsidRDefault="0010346E" w:rsidP="0010346E">
      <w:pPr>
        <w:tabs>
          <w:tab w:val="left" w:pos="426"/>
        </w:tabs>
        <w:autoSpaceDE w:val="0"/>
        <w:autoSpaceDN w:val="0"/>
        <w:adjustRightInd w:val="0"/>
        <w:spacing w:after="240"/>
        <w:ind w:left="426" w:hanging="284"/>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4. </w:t>
      </w:r>
      <w:r>
        <w:rPr>
          <w:rFonts w:eastAsia="Times New Roman" w:cs="Cambria"/>
          <w:color w:val="000000" w:themeColor="text1"/>
          <w:sz w:val="22"/>
          <w:szCs w:val="22"/>
          <w:lang w:eastAsia="it-IT"/>
        </w:rPr>
        <w:tab/>
        <w:t xml:space="preserve">prende nota e accetta che nel caso di mancato rispetto degli impegni anticorruzione assunti con il presente Patto di Integrità comunque accertato dall’I.P.A.B., potranno essere applicate le seguenti sanzioni, in relazione alle varie fasi del procedimento: </w:t>
      </w:r>
    </w:p>
    <w:p w:rsidR="0010346E" w:rsidRDefault="0010346E" w:rsidP="0010346E">
      <w:pPr>
        <w:tabs>
          <w:tab w:val="left" w:pos="851"/>
        </w:tabs>
        <w:autoSpaceDE w:val="0"/>
        <w:autoSpaceDN w:val="0"/>
        <w:adjustRightInd w:val="0"/>
        <w:spacing w:after="240"/>
        <w:ind w:left="851" w:hanging="425"/>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4.1. </w:t>
      </w:r>
      <w:r>
        <w:rPr>
          <w:rFonts w:eastAsia="Times New Roman" w:cs="Cambria"/>
          <w:color w:val="000000" w:themeColor="text1"/>
          <w:sz w:val="22"/>
          <w:szCs w:val="22"/>
          <w:lang w:eastAsia="it-IT"/>
        </w:rPr>
        <w:tab/>
        <w:t xml:space="preserve">esclusione dalla procedura di gara; </w:t>
      </w:r>
    </w:p>
    <w:p w:rsidR="0010346E" w:rsidRDefault="0010346E" w:rsidP="0010346E">
      <w:pPr>
        <w:tabs>
          <w:tab w:val="left" w:pos="851"/>
        </w:tabs>
        <w:autoSpaceDE w:val="0"/>
        <w:autoSpaceDN w:val="0"/>
        <w:adjustRightInd w:val="0"/>
        <w:spacing w:after="240"/>
        <w:ind w:left="851" w:hanging="425"/>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4.2.</w:t>
      </w:r>
      <w:r>
        <w:rPr>
          <w:rFonts w:eastAsia="Times New Roman" w:cs="Cambria"/>
          <w:color w:val="000000" w:themeColor="text1"/>
          <w:sz w:val="22"/>
          <w:szCs w:val="22"/>
          <w:lang w:eastAsia="it-IT"/>
        </w:rPr>
        <w:tab/>
        <w:t xml:space="preserve">escussione ed incameramento della cauzione provvisoria ove presentata a corredo dell'offerta; </w:t>
      </w:r>
    </w:p>
    <w:p w:rsidR="0010346E" w:rsidRDefault="0010346E" w:rsidP="0010346E">
      <w:pPr>
        <w:tabs>
          <w:tab w:val="left" w:pos="851"/>
        </w:tabs>
        <w:autoSpaceDE w:val="0"/>
        <w:autoSpaceDN w:val="0"/>
        <w:adjustRightInd w:val="0"/>
        <w:spacing w:after="240"/>
        <w:ind w:left="851" w:hanging="425"/>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4.3. </w:t>
      </w:r>
      <w:r>
        <w:rPr>
          <w:rFonts w:eastAsia="Times New Roman" w:cs="Cambria"/>
          <w:color w:val="000000" w:themeColor="text1"/>
          <w:sz w:val="22"/>
          <w:szCs w:val="22"/>
          <w:lang w:eastAsia="it-IT"/>
        </w:rPr>
        <w:tab/>
        <w:t xml:space="preserve">risoluzione del contratto per grave inadempimento ed in danno dell'operatore economico; </w:t>
      </w:r>
    </w:p>
    <w:p w:rsidR="0010346E" w:rsidRDefault="0010346E" w:rsidP="0010346E">
      <w:pPr>
        <w:tabs>
          <w:tab w:val="left" w:pos="851"/>
        </w:tabs>
        <w:autoSpaceDE w:val="0"/>
        <w:autoSpaceDN w:val="0"/>
        <w:adjustRightInd w:val="0"/>
        <w:spacing w:after="240"/>
        <w:ind w:left="851" w:hanging="425"/>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4.4. </w:t>
      </w:r>
      <w:r>
        <w:rPr>
          <w:rFonts w:eastAsia="Times New Roman" w:cs="Cambria"/>
          <w:color w:val="000000" w:themeColor="text1"/>
          <w:sz w:val="22"/>
          <w:szCs w:val="22"/>
          <w:lang w:eastAsia="it-IT"/>
        </w:rPr>
        <w:tab/>
        <w:t xml:space="preserve">escussione ed incameramento della cauzione definitiva presentata dall'operatore economico per la stipula del contratto, a garanzia della buona esecuzione del contratto, impregiudicata la prova dell’esistenza di un danno maggiore; </w:t>
      </w:r>
    </w:p>
    <w:p w:rsidR="0010346E" w:rsidRDefault="0010346E" w:rsidP="0010346E">
      <w:pPr>
        <w:tabs>
          <w:tab w:val="left" w:pos="851"/>
        </w:tabs>
        <w:autoSpaceDE w:val="0"/>
        <w:autoSpaceDN w:val="0"/>
        <w:adjustRightInd w:val="0"/>
        <w:spacing w:after="240"/>
        <w:ind w:left="851" w:hanging="425"/>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4.5.</w:t>
      </w:r>
      <w:r>
        <w:rPr>
          <w:rFonts w:eastAsia="Times New Roman" w:cs="Cambria"/>
          <w:color w:val="000000" w:themeColor="text1"/>
          <w:sz w:val="22"/>
          <w:szCs w:val="22"/>
          <w:lang w:eastAsia="it-IT"/>
        </w:rPr>
        <w:tab/>
        <w:t xml:space="preserve">responsabilità per danno arrecato all’I.P.A.B. di nella misura del 10% del valore del contratto (se non coperto dall'incameramento della cauzione definitiva sopra indicata), impregiudicata la prova dell’esistenza di un danno maggiore; </w:t>
      </w:r>
    </w:p>
    <w:p w:rsidR="0010346E" w:rsidRDefault="0010346E" w:rsidP="0010346E">
      <w:pPr>
        <w:tabs>
          <w:tab w:val="left" w:pos="851"/>
        </w:tabs>
        <w:autoSpaceDE w:val="0"/>
        <w:autoSpaceDN w:val="0"/>
        <w:adjustRightInd w:val="0"/>
        <w:spacing w:after="240"/>
        <w:ind w:left="851" w:hanging="425"/>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4.6. </w:t>
      </w:r>
      <w:r>
        <w:rPr>
          <w:rFonts w:eastAsia="Times New Roman" w:cs="Cambria"/>
          <w:color w:val="000000" w:themeColor="text1"/>
          <w:sz w:val="22"/>
          <w:szCs w:val="22"/>
          <w:lang w:eastAsia="it-IT"/>
        </w:rPr>
        <w:tab/>
        <w:t xml:space="preserve">esclusione del concorrente dalle gare indette dall’I.P:A.B. per un periodo di tempo non inferiore ad un anno e non superiore a 5 anni, determinato dall'Amministrazione comunale in ragione della gravità dei fatti accertati e dell'entità economica del contratto; </w:t>
      </w:r>
    </w:p>
    <w:p w:rsidR="0010346E" w:rsidRDefault="0010346E" w:rsidP="0010346E">
      <w:pPr>
        <w:tabs>
          <w:tab w:val="left" w:pos="851"/>
        </w:tabs>
        <w:autoSpaceDE w:val="0"/>
        <w:autoSpaceDN w:val="0"/>
        <w:adjustRightInd w:val="0"/>
        <w:spacing w:after="240"/>
        <w:ind w:left="851" w:hanging="425"/>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4.7. </w:t>
      </w:r>
      <w:r>
        <w:rPr>
          <w:rFonts w:eastAsia="Times New Roman" w:cs="Cambria"/>
          <w:color w:val="000000" w:themeColor="text1"/>
          <w:sz w:val="22"/>
          <w:szCs w:val="22"/>
          <w:lang w:eastAsia="it-IT"/>
        </w:rPr>
        <w:tab/>
        <w:t xml:space="preserve">segnalazione del fatto all’Autorità per la Vigilanza sui Contratti Pubblici ed alle competenti Autorità. </w:t>
      </w:r>
    </w:p>
    <w:p w:rsidR="0010346E" w:rsidRDefault="0010346E" w:rsidP="0010346E">
      <w:pPr>
        <w:tabs>
          <w:tab w:val="left" w:pos="851"/>
        </w:tabs>
        <w:autoSpaceDE w:val="0"/>
        <w:autoSpaceDN w:val="0"/>
        <w:adjustRightInd w:val="0"/>
        <w:spacing w:after="240"/>
        <w:ind w:left="851" w:hanging="425"/>
        <w:contextualSpacing/>
        <w:jc w:val="both"/>
        <w:rPr>
          <w:rFonts w:eastAsia="Times New Roman" w:cs="Cambria"/>
          <w:color w:val="000000" w:themeColor="text1"/>
          <w:sz w:val="22"/>
          <w:szCs w:val="22"/>
          <w:lang w:eastAsia="it-IT"/>
        </w:rPr>
      </w:pPr>
    </w:p>
    <w:p w:rsidR="0010346E" w:rsidRDefault="0010346E" w:rsidP="0010346E">
      <w:pPr>
        <w:autoSpaceDE w:val="0"/>
        <w:autoSpaceDN w:val="0"/>
        <w:adjustRightInd w:val="0"/>
        <w:spacing w:after="240"/>
        <w:ind w:firstLine="709"/>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Il presente Patto di Integrità è valido e vincolante per l'operatore economico (e le relative sanzioni applicabili), dal momento della partecipazione alla singola gara sino alla completa esecuzione del contratto stipulato in esito alla conclusione della specifica gara cui l'operatore economico ha partecipato. </w:t>
      </w:r>
    </w:p>
    <w:p w:rsidR="0010346E" w:rsidRDefault="0010346E" w:rsidP="0010346E">
      <w:pPr>
        <w:autoSpaceDE w:val="0"/>
        <w:autoSpaceDN w:val="0"/>
        <w:adjustRightInd w:val="0"/>
        <w:spacing w:after="240"/>
        <w:contextualSpacing/>
        <w:jc w:val="both"/>
        <w:rPr>
          <w:rFonts w:eastAsia="Times New Roman" w:cs="Cambria"/>
          <w:color w:val="000000" w:themeColor="text1"/>
          <w:sz w:val="22"/>
          <w:szCs w:val="22"/>
          <w:lang w:eastAsia="it-IT"/>
        </w:rPr>
      </w:pPr>
    </w:p>
    <w:p w:rsidR="0010346E" w:rsidRDefault="0010346E" w:rsidP="0010346E">
      <w:pPr>
        <w:autoSpaceDE w:val="0"/>
        <w:autoSpaceDN w:val="0"/>
        <w:adjustRightInd w:val="0"/>
        <w:spacing w:after="240"/>
        <w:ind w:firstLine="709"/>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Ogni controversia relativa all’interpretazione ed esecuzione del presente Patto d’Integrità fra l’ I.P:A.B. di e gli operatori economici e tra gli stessi operatori economici partecipanti alla medesima gara, è devoluta all’Autorità Giudiziaria competente. </w:t>
      </w:r>
    </w:p>
    <w:p w:rsidR="0010346E" w:rsidRDefault="0010346E" w:rsidP="0010346E">
      <w:pPr>
        <w:autoSpaceDE w:val="0"/>
        <w:autoSpaceDN w:val="0"/>
        <w:adjustRightInd w:val="0"/>
        <w:spacing w:after="240"/>
        <w:ind w:firstLine="709"/>
        <w:contextualSpacing/>
        <w:jc w:val="both"/>
        <w:rPr>
          <w:rFonts w:eastAsia="Times New Roman" w:cs="Cambria"/>
          <w:color w:val="000000" w:themeColor="text1"/>
          <w:sz w:val="22"/>
          <w:szCs w:val="22"/>
          <w:lang w:eastAsia="it-IT"/>
        </w:rPr>
      </w:pPr>
    </w:p>
    <w:p w:rsidR="0010346E" w:rsidRDefault="0010346E" w:rsidP="0010346E">
      <w:pPr>
        <w:autoSpaceDE w:val="0"/>
        <w:autoSpaceDN w:val="0"/>
        <w:adjustRightInd w:val="0"/>
        <w:spacing w:after="240"/>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Canale, lì ______________ </w:t>
      </w:r>
    </w:p>
    <w:p w:rsidR="0010346E" w:rsidRDefault="0010346E" w:rsidP="0010346E">
      <w:pPr>
        <w:autoSpaceDE w:val="0"/>
        <w:autoSpaceDN w:val="0"/>
        <w:adjustRightInd w:val="0"/>
        <w:spacing w:after="240"/>
        <w:contextualSpacing/>
        <w:jc w:val="both"/>
        <w:rPr>
          <w:rFonts w:eastAsia="Times New Roman" w:cs="Cambria"/>
          <w:color w:val="000000" w:themeColor="text1"/>
          <w:sz w:val="22"/>
          <w:szCs w:val="22"/>
          <w:lang w:eastAsia="it-IT"/>
        </w:rPr>
      </w:pPr>
    </w:p>
    <w:p w:rsidR="0010346E" w:rsidRDefault="0010346E" w:rsidP="0010346E">
      <w:pPr>
        <w:autoSpaceDE w:val="0"/>
        <w:autoSpaceDN w:val="0"/>
        <w:adjustRightInd w:val="0"/>
        <w:spacing w:after="240"/>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IL RESPONSABILE UNICO DEL PROCEDIMENTO </w:t>
      </w:r>
    </w:p>
    <w:p w:rsidR="0010346E" w:rsidRDefault="0010346E" w:rsidP="0010346E">
      <w:pPr>
        <w:autoSpaceDE w:val="0"/>
        <w:autoSpaceDN w:val="0"/>
        <w:adjustRightInd w:val="0"/>
        <w:spacing w:after="240"/>
        <w:contextualSpacing/>
        <w:jc w:val="both"/>
        <w:rPr>
          <w:rFonts w:eastAsia="Times New Roman" w:cs="Cambria"/>
          <w:color w:val="000000" w:themeColor="text1"/>
          <w:sz w:val="22"/>
          <w:szCs w:val="22"/>
          <w:lang w:eastAsia="it-IT"/>
        </w:rPr>
      </w:pPr>
      <w:r>
        <w:rPr>
          <w:rFonts w:eastAsia="Times New Roman" w:cs="Cambria"/>
          <w:color w:val="000000" w:themeColor="text1"/>
          <w:sz w:val="22"/>
          <w:szCs w:val="22"/>
          <w:lang w:eastAsia="it-IT"/>
        </w:rPr>
        <w:t>Dr. Luigi Mazzarella –</w:t>
      </w:r>
    </w:p>
    <w:p w:rsidR="0010346E" w:rsidRDefault="0010346E" w:rsidP="0010346E">
      <w:pPr>
        <w:autoSpaceDE w:val="0"/>
        <w:autoSpaceDN w:val="0"/>
        <w:adjustRightInd w:val="0"/>
        <w:spacing w:after="240"/>
        <w:contextualSpacing/>
        <w:jc w:val="both"/>
        <w:rPr>
          <w:rFonts w:eastAsia="Times New Roman" w:cs="Cambria"/>
          <w:color w:val="000000" w:themeColor="text1"/>
          <w:sz w:val="22"/>
          <w:szCs w:val="22"/>
          <w:lang w:eastAsia="it-IT"/>
        </w:rPr>
      </w:pPr>
    </w:p>
    <w:p w:rsidR="0010346E" w:rsidRDefault="0010346E" w:rsidP="0010346E">
      <w:pPr>
        <w:autoSpaceDE w:val="0"/>
        <w:autoSpaceDN w:val="0"/>
        <w:adjustRightInd w:val="0"/>
        <w:spacing w:after="240"/>
        <w:contextualSpacing/>
        <w:rPr>
          <w:rFonts w:eastAsia="Times New Roman" w:cs="Cambria"/>
          <w:color w:val="000000" w:themeColor="text1"/>
          <w:sz w:val="22"/>
          <w:szCs w:val="22"/>
          <w:lang w:eastAsia="it-IT"/>
        </w:rPr>
      </w:pPr>
    </w:p>
    <w:p w:rsidR="0010346E" w:rsidRDefault="0010346E" w:rsidP="0010346E">
      <w:pPr>
        <w:autoSpaceDE w:val="0"/>
        <w:autoSpaceDN w:val="0"/>
        <w:adjustRightInd w:val="0"/>
        <w:spacing w:after="240"/>
        <w:contextualSpacing/>
        <w:rPr>
          <w:rFonts w:eastAsia="Times New Roman" w:cs="Cambria"/>
          <w:color w:val="000000" w:themeColor="text1"/>
          <w:sz w:val="22"/>
          <w:szCs w:val="22"/>
          <w:lang w:eastAsia="it-IT"/>
        </w:rPr>
      </w:pPr>
      <w:r>
        <w:rPr>
          <w:rFonts w:eastAsia="Times New Roman" w:cs="Cambria"/>
          <w:color w:val="000000" w:themeColor="text1"/>
          <w:sz w:val="22"/>
          <w:szCs w:val="22"/>
          <w:lang w:eastAsia="it-IT"/>
        </w:rPr>
        <w:t>IL LEGALE RAPPRESENTANTE DELL'OPERATORE ECONOMICO __________________________________________</w:t>
      </w:r>
    </w:p>
    <w:p w:rsidR="0010346E" w:rsidRDefault="0010346E" w:rsidP="0010346E">
      <w:pPr>
        <w:autoSpaceDE w:val="0"/>
        <w:autoSpaceDN w:val="0"/>
        <w:adjustRightInd w:val="0"/>
        <w:spacing w:after="240"/>
        <w:contextualSpacing/>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Con sede in ___________________________________________ </w:t>
      </w:r>
    </w:p>
    <w:p w:rsidR="0010346E" w:rsidRDefault="0010346E" w:rsidP="0010346E">
      <w:pPr>
        <w:autoSpaceDE w:val="0"/>
        <w:autoSpaceDN w:val="0"/>
        <w:adjustRightInd w:val="0"/>
        <w:spacing w:after="240"/>
        <w:contextualSpacing/>
        <w:rPr>
          <w:rFonts w:eastAsia="Times New Roman" w:cs="Cambria"/>
          <w:color w:val="000000" w:themeColor="text1"/>
          <w:sz w:val="22"/>
          <w:szCs w:val="22"/>
          <w:lang w:eastAsia="it-IT"/>
        </w:rPr>
      </w:pPr>
      <w:r>
        <w:rPr>
          <w:rFonts w:eastAsia="Times New Roman" w:cs="Cambria"/>
          <w:color w:val="000000" w:themeColor="text1"/>
          <w:sz w:val="22"/>
          <w:szCs w:val="22"/>
          <w:lang w:eastAsia="it-IT"/>
        </w:rPr>
        <w:t xml:space="preserve">Nome e cognome del Legale Rappresentante _________________ </w:t>
      </w:r>
    </w:p>
    <w:p w:rsidR="0010346E" w:rsidRDefault="0010346E" w:rsidP="0010346E">
      <w:pPr>
        <w:spacing w:after="240"/>
        <w:contextualSpacing/>
        <w:rPr>
          <w:rFonts w:ascii="Times New Roman" w:eastAsia="Times New Roman" w:hAnsi="Times New Roman"/>
          <w:color w:val="000000" w:themeColor="text1"/>
          <w:lang w:eastAsia="it-IT"/>
        </w:rPr>
      </w:pPr>
      <w:r>
        <w:rPr>
          <w:rFonts w:eastAsia="Times New Roman" w:cs="Cambria"/>
          <w:color w:val="000000" w:themeColor="text1"/>
          <w:sz w:val="22"/>
          <w:szCs w:val="22"/>
          <w:lang w:eastAsia="it-IT"/>
        </w:rPr>
        <w:t>firma ___________________</w:t>
      </w:r>
    </w:p>
    <w:p w:rsidR="005D15A0" w:rsidRPr="002204E5" w:rsidRDefault="005D15A0" w:rsidP="002204E5">
      <w:bookmarkStart w:id="0" w:name="_GoBack"/>
      <w:bookmarkEnd w:id="0"/>
    </w:p>
    <w:sectPr w:rsidR="005D15A0" w:rsidRPr="002204E5" w:rsidSect="008764D6">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E09" w:rsidRDefault="007B4E09" w:rsidP="00701490">
      <w:r>
        <w:separator/>
      </w:r>
    </w:p>
  </w:endnote>
  <w:endnote w:type="continuationSeparator" w:id="0">
    <w:p w:rsidR="007B4E09" w:rsidRDefault="007B4E09" w:rsidP="0070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90" w:rsidRPr="006330CB" w:rsidRDefault="00701490" w:rsidP="006330CB">
    <w:pPr>
      <w:pStyle w:val="Pidipagina"/>
      <w:pBdr>
        <w:top w:val="thinThickSmallGap" w:sz="24" w:space="1" w:color="622423" w:themeColor="accent2" w:themeShade="7F"/>
      </w:pBdr>
      <w:rPr>
        <w:rFonts w:asciiTheme="majorHAnsi" w:hAnsiTheme="majorHAnsi"/>
      </w:rPr>
    </w:pPr>
    <w:r w:rsidRPr="00701490">
      <w:rPr>
        <w:rFonts w:asciiTheme="majorHAnsi" w:hAnsiTheme="majorHAnsi"/>
        <w:sz w:val="20"/>
        <w:szCs w:val="20"/>
      </w:rPr>
      <w:t>VIA  SAN MARTINO 3</w:t>
    </w:r>
    <w:r w:rsidR="00B718A0">
      <w:rPr>
        <w:rFonts w:asciiTheme="majorHAnsi" w:hAnsiTheme="majorHAnsi"/>
        <w:sz w:val="20"/>
        <w:szCs w:val="20"/>
      </w:rPr>
      <w:t>/c</w:t>
    </w:r>
    <w:r w:rsidRPr="00701490">
      <w:rPr>
        <w:rFonts w:asciiTheme="majorHAnsi" w:hAnsiTheme="majorHAnsi"/>
        <w:sz w:val="20"/>
        <w:szCs w:val="20"/>
      </w:rPr>
      <w:t xml:space="preserve">  - 12043 CANALE (CN)</w:t>
    </w:r>
    <w:r>
      <w:rPr>
        <w:rFonts w:asciiTheme="majorHAnsi" w:hAnsiTheme="majorHAnsi"/>
      </w:rPr>
      <w:t xml:space="preserve"> </w:t>
    </w:r>
    <w:r w:rsidR="006330CB">
      <w:rPr>
        <w:rFonts w:asciiTheme="majorHAnsi" w:hAnsiTheme="majorHAnsi"/>
      </w:rPr>
      <w:t xml:space="preserve">                                                     </w:t>
    </w:r>
    <w:r w:rsidR="00B718A0">
      <w:t>tel. 0173-95690  fax 0173-970763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E09" w:rsidRDefault="007B4E09" w:rsidP="00701490">
      <w:r>
        <w:separator/>
      </w:r>
    </w:p>
  </w:footnote>
  <w:footnote w:type="continuationSeparator" w:id="0">
    <w:p w:rsidR="007B4E09" w:rsidRDefault="007B4E09" w:rsidP="00701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olo"/>
      <w:id w:val="77738743"/>
      <w:placeholder>
        <w:docPart w:val="2DB0D971813F4E49BF64EAE38D76298E"/>
      </w:placeholder>
      <w:dataBinding w:prefixMappings="xmlns:ns0='http://schemas.openxmlformats.org/package/2006/metadata/core-properties' xmlns:ns1='http://purl.org/dc/elements/1.1/'" w:xpath="/ns0:coreProperties[1]/ns1:title[1]" w:storeItemID="{6C3C8BC8-F283-45AE-878A-BAB7291924A1}"/>
      <w:text/>
    </w:sdtPr>
    <w:sdtEndPr/>
    <w:sdtContent>
      <w:p w:rsidR="00701490" w:rsidRDefault="00701490">
        <w:pPr>
          <w:pStyle w:val="Intestazion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OSPEDALE RICOVERO “P.TOSO” - CANALE</w:t>
        </w:r>
      </w:p>
    </w:sdtContent>
  </w:sdt>
  <w:p w:rsidR="00701490" w:rsidRDefault="0070149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25E4A"/>
    <w:multiLevelType w:val="hybridMultilevel"/>
    <w:tmpl w:val="F4202B0E"/>
    <w:lvl w:ilvl="0" w:tplc="7230028C">
      <w:start w:val="1"/>
      <w:numFmt w:val="decimal"/>
      <w:lvlText w:val="%1."/>
      <w:lvlJc w:val="left"/>
      <w:pPr>
        <w:tabs>
          <w:tab w:val="num" w:pos="705"/>
        </w:tabs>
        <w:ind w:left="705" w:hanging="360"/>
      </w:pPr>
      <w:rPr>
        <w:rFonts w:hint="default"/>
      </w:rPr>
    </w:lvl>
    <w:lvl w:ilvl="1" w:tplc="04100019" w:tentative="1">
      <w:start w:val="1"/>
      <w:numFmt w:val="lowerLetter"/>
      <w:lvlText w:val="%2."/>
      <w:lvlJc w:val="left"/>
      <w:pPr>
        <w:tabs>
          <w:tab w:val="num" w:pos="1425"/>
        </w:tabs>
        <w:ind w:left="1425" w:hanging="360"/>
      </w:pPr>
    </w:lvl>
    <w:lvl w:ilvl="2" w:tplc="0410001B" w:tentative="1">
      <w:start w:val="1"/>
      <w:numFmt w:val="lowerRoman"/>
      <w:lvlText w:val="%3."/>
      <w:lvlJc w:val="right"/>
      <w:pPr>
        <w:tabs>
          <w:tab w:val="num" w:pos="2145"/>
        </w:tabs>
        <w:ind w:left="2145" w:hanging="180"/>
      </w:pPr>
    </w:lvl>
    <w:lvl w:ilvl="3" w:tplc="0410000F" w:tentative="1">
      <w:start w:val="1"/>
      <w:numFmt w:val="decimal"/>
      <w:lvlText w:val="%4."/>
      <w:lvlJc w:val="left"/>
      <w:pPr>
        <w:tabs>
          <w:tab w:val="num" w:pos="2865"/>
        </w:tabs>
        <w:ind w:left="2865" w:hanging="360"/>
      </w:pPr>
    </w:lvl>
    <w:lvl w:ilvl="4" w:tplc="04100019" w:tentative="1">
      <w:start w:val="1"/>
      <w:numFmt w:val="lowerLetter"/>
      <w:lvlText w:val="%5."/>
      <w:lvlJc w:val="left"/>
      <w:pPr>
        <w:tabs>
          <w:tab w:val="num" w:pos="3585"/>
        </w:tabs>
        <w:ind w:left="3585" w:hanging="360"/>
      </w:pPr>
    </w:lvl>
    <w:lvl w:ilvl="5" w:tplc="0410001B" w:tentative="1">
      <w:start w:val="1"/>
      <w:numFmt w:val="lowerRoman"/>
      <w:lvlText w:val="%6."/>
      <w:lvlJc w:val="right"/>
      <w:pPr>
        <w:tabs>
          <w:tab w:val="num" w:pos="4305"/>
        </w:tabs>
        <w:ind w:left="4305" w:hanging="180"/>
      </w:pPr>
    </w:lvl>
    <w:lvl w:ilvl="6" w:tplc="0410000F" w:tentative="1">
      <w:start w:val="1"/>
      <w:numFmt w:val="decimal"/>
      <w:lvlText w:val="%7."/>
      <w:lvlJc w:val="left"/>
      <w:pPr>
        <w:tabs>
          <w:tab w:val="num" w:pos="5025"/>
        </w:tabs>
        <w:ind w:left="5025" w:hanging="360"/>
      </w:pPr>
    </w:lvl>
    <w:lvl w:ilvl="7" w:tplc="04100019" w:tentative="1">
      <w:start w:val="1"/>
      <w:numFmt w:val="lowerLetter"/>
      <w:lvlText w:val="%8."/>
      <w:lvlJc w:val="left"/>
      <w:pPr>
        <w:tabs>
          <w:tab w:val="num" w:pos="5745"/>
        </w:tabs>
        <w:ind w:left="5745" w:hanging="360"/>
      </w:pPr>
    </w:lvl>
    <w:lvl w:ilvl="8" w:tplc="0410001B" w:tentative="1">
      <w:start w:val="1"/>
      <w:numFmt w:val="lowerRoman"/>
      <w:lvlText w:val="%9."/>
      <w:lvlJc w:val="right"/>
      <w:pPr>
        <w:tabs>
          <w:tab w:val="num" w:pos="6465"/>
        </w:tabs>
        <w:ind w:left="6465" w:hanging="180"/>
      </w:pPr>
    </w:lvl>
  </w:abstractNum>
  <w:abstractNum w:abstractNumId="1">
    <w:nsid w:val="344D33A3"/>
    <w:multiLevelType w:val="hybridMultilevel"/>
    <w:tmpl w:val="3CF8577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E8D67E3"/>
    <w:multiLevelType w:val="hybridMultilevel"/>
    <w:tmpl w:val="AF5CDED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4C91118E"/>
    <w:multiLevelType w:val="hybridMultilevel"/>
    <w:tmpl w:val="FE16449A"/>
    <w:lvl w:ilvl="0" w:tplc="00AE5E1E">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5446360E"/>
    <w:multiLevelType w:val="hybridMultilevel"/>
    <w:tmpl w:val="9BEAD69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559F722A"/>
    <w:multiLevelType w:val="hybridMultilevel"/>
    <w:tmpl w:val="1D9891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BB1331E"/>
    <w:multiLevelType w:val="hybridMultilevel"/>
    <w:tmpl w:val="7ECCB7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7B14743F"/>
    <w:multiLevelType w:val="hybridMultilevel"/>
    <w:tmpl w:val="B5DAEE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90"/>
    <w:rsid w:val="0001248E"/>
    <w:rsid w:val="00096F90"/>
    <w:rsid w:val="000A3358"/>
    <w:rsid w:val="000A585F"/>
    <w:rsid w:val="0010346E"/>
    <w:rsid w:val="001A136E"/>
    <w:rsid w:val="001C1726"/>
    <w:rsid w:val="002204E5"/>
    <w:rsid w:val="0028491D"/>
    <w:rsid w:val="002A0C67"/>
    <w:rsid w:val="002B23F7"/>
    <w:rsid w:val="0030763C"/>
    <w:rsid w:val="003F78A4"/>
    <w:rsid w:val="00445957"/>
    <w:rsid w:val="00460008"/>
    <w:rsid w:val="00462E89"/>
    <w:rsid w:val="00481E46"/>
    <w:rsid w:val="00511584"/>
    <w:rsid w:val="00586D04"/>
    <w:rsid w:val="005940E0"/>
    <w:rsid w:val="005B4C6D"/>
    <w:rsid w:val="005D15A0"/>
    <w:rsid w:val="006330CB"/>
    <w:rsid w:val="0067324E"/>
    <w:rsid w:val="00701490"/>
    <w:rsid w:val="00727246"/>
    <w:rsid w:val="007336C9"/>
    <w:rsid w:val="007B4E09"/>
    <w:rsid w:val="007E33A0"/>
    <w:rsid w:val="0081778C"/>
    <w:rsid w:val="008740E5"/>
    <w:rsid w:val="008764D6"/>
    <w:rsid w:val="00974D13"/>
    <w:rsid w:val="009F057F"/>
    <w:rsid w:val="00A05165"/>
    <w:rsid w:val="00AB4394"/>
    <w:rsid w:val="00AF7FBA"/>
    <w:rsid w:val="00B718A0"/>
    <w:rsid w:val="00C50674"/>
    <w:rsid w:val="00C61D56"/>
    <w:rsid w:val="00C72A60"/>
    <w:rsid w:val="00CC6EF4"/>
    <w:rsid w:val="00D04C32"/>
    <w:rsid w:val="00D23FC3"/>
    <w:rsid w:val="00D90209"/>
    <w:rsid w:val="00E60941"/>
    <w:rsid w:val="00E66FE6"/>
    <w:rsid w:val="00F72B9B"/>
    <w:rsid w:val="00FD5BAB"/>
    <w:rsid w:val="00FD5EE4"/>
    <w:rsid w:val="00FD6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46E"/>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1490"/>
    <w:pPr>
      <w:spacing w:after="200" w:line="276" w:lineRule="auto"/>
      <w:ind w:left="720"/>
      <w:contextualSpacing/>
    </w:pPr>
    <w:rPr>
      <w:rFonts w:asciiTheme="minorHAnsi" w:eastAsiaTheme="minorHAnsi" w:hAnsiTheme="minorHAnsi" w:cstheme="minorBidi"/>
      <w:sz w:val="22"/>
      <w:szCs w:val="22"/>
    </w:rPr>
  </w:style>
  <w:style w:type="paragraph" w:styleId="Intestazione">
    <w:name w:val="header"/>
    <w:basedOn w:val="Normale"/>
    <w:link w:val="IntestazioneCarattere"/>
    <w:uiPriority w:val="99"/>
    <w:unhideWhenUsed/>
    <w:rsid w:val="00701490"/>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rsid w:val="00701490"/>
  </w:style>
  <w:style w:type="paragraph" w:styleId="Pidipagina">
    <w:name w:val="footer"/>
    <w:basedOn w:val="Normale"/>
    <w:link w:val="PidipaginaCarattere"/>
    <w:uiPriority w:val="99"/>
    <w:unhideWhenUsed/>
    <w:rsid w:val="00701490"/>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701490"/>
  </w:style>
  <w:style w:type="paragraph" w:styleId="Testofumetto">
    <w:name w:val="Balloon Text"/>
    <w:basedOn w:val="Normale"/>
    <w:link w:val="TestofumettoCarattere"/>
    <w:uiPriority w:val="99"/>
    <w:semiHidden/>
    <w:unhideWhenUsed/>
    <w:rsid w:val="00701490"/>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701490"/>
    <w:rPr>
      <w:rFonts w:ascii="Tahoma" w:hAnsi="Tahoma" w:cs="Tahoma"/>
      <w:sz w:val="16"/>
      <w:szCs w:val="16"/>
    </w:rPr>
  </w:style>
  <w:style w:type="paragraph" w:styleId="Nessunaspaziatura">
    <w:name w:val="No Spacing"/>
    <w:uiPriority w:val="1"/>
    <w:qFormat/>
    <w:rsid w:val="00B718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46E"/>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1490"/>
    <w:pPr>
      <w:spacing w:after="200" w:line="276" w:lineRule="auto"/>
      <w:ind w:left="720"/>
      <w:contextualSpacing/>
    </w:pPr>
    <w:rPr>
      <w:rFonts w:asciiTheme="minorHAnsi" w:eastAsiaTheme="minorHAnsi" w:hAnsiTheme="minorHAnsi" w:cstheme="minorBidi"/>
      <w:sz w:val="22"/>
      <w:szCs w:val="22"/>
    </w:rPr>
  </w:style>
  <w:style w:type="paragraph" w:styleId="Intestazione">
    <w:name w:val="header"/>
    <w:basedOn w:val="Normale"/>
    <w:link w:val="IntestazioneCarattere"/>
    <w:uiPriority w:val="99"/>
    <w:unhideWhenUsed/>
    <w:rsid w:val="00701490"/>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rsid w:val="00701490"/>
  </w:style>
  <w:style w:type="paragraph" w:styleId="Pidipagina">
    <w:name w:val="footer"/>
    <w:basedOn w:val="Normale"/>
    <w:link w:val="PidipaginaCarattere"/>
    <w:uiPriority w:val="99"/>
    <w:unhideWhenUsed/>
    <w:rsid w:val="00701490"/>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701490"/>
  </w:style>
  <w:style w:type="paragraph" w:styleId="Testofumetto">
    <w:name w:val="Balloon Text"/>
    <w:basedOn w:val="Normale"/>
    <w:link w:val="TestofumettoCarattere"/>
    <w:uiPriority w:val="99"/>
    <w:semiHidden/>
    <w:unhideWhenUsed/>
    <w:rsid w:val="00701490"/>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701490"/>
    <w:rPr>
      <w:rFonts w:ascii="Tahoma" w:hAnsi="Tahoma" w:cs="Tahoma"/>
      <w:sz w:val="16"/>
      <w:szCs w:val="16"/>
    </w:rPr>
  </w:style>
  <w:style w:type="paragraph" w:styleId="Nessunaspaziatura">
    <w:name w:val="No Spacing"/>
    <w:uiPriority w:val="1"/>
    <w:qFormat/>
    <w:rsid w:val="00B718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8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B0D971813F4E49BF64EAE38D76298E"/>
        <w:category>
          <w:name w:val="Generale"/>
          <w:gallery w:val="placeholder"/>
        </w:category>
        <w:types>
          <w:type w:val="bbPlcHdr"/>
        </w:types>
        <w:behaviors>
          <w:behavior w:val="content"/>
        </w:behaviors>
        <w:guid w:val="{237A7904-2EFF-4673-B645-92C27DA34CCC}"/>
      </w:docPartPr>
      <w:docPartBody>
        <w:p w:rsidR="00A74798" w:rsidRDefault="00A255D1" w:rsidP="00A255D1">
          <w:pPr>
            <w:pStyle w:val="2DB0D971813F4E49BF64EAE38D76298E"/>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2"/>
  </w:compat>
  <w:rsids>
    <w:rsidRoot w:val="00A255D1"/>
    <w:rsid w:val="001153D6"/>
    <w:rsid w:val="002A7851"/>
    <w:rsid w:val="0062066B"/>
    <w:rsid w:val="007F15FD"/>
    <w:rsid w:val="00873EC9"/>
    <w:rsid w:val="00902858"/>
    <w:rsid w:val="00A10FA9"/>
    <w:rsid w:val="00A255D1"/>
    <w:rsid w:val="00A74798"/>
    <w:rsid w:val="00B114B8"/>
    <w:rsid w:val="00EA46E7"/>
    <w:rsid w:val="00FB12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47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DB0D971813F4E49BF64EAE38D76298E">
    <w:name w:val="2DB0D971813F4E49BF64EAE38D76298E"/>
    <w:rsid w:val="00A255D1"/>
  </w:style>
  <w:style w:type="paragraph" w:customStyle="1" w:styleId="8485C3EC59884D74862DE2B544DF1993">
    <w:name w:val="8485C3EC59884D74862DE2B544DF1993"/>
    <w:rsid w:val="00A255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0D080-5535-475B-AE64-CDB5D5B4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OSPEDALE RICOVERO “P.TOSO” - CANALE</vt:lpstr>
    </vt:vector>
  </TitlesOfParts>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OSPEDALE RICOVERO “P.TOSO” - CANALE</dc:title>
  <dc:creator>s.berio</dc:creator>
  <cp:lastModifiedBy>a.marolo</cp:lastModifiedBy>
  <cp:revision>2</cp:revision>
  <cp:lastPrinted>2017-04-04T16:45:00Z</cp:lastPrinted>
  <dcterms:created xsi:type="dcterms:W3CDTF">2017-08-10T14:24:00Z</dcterms:created>
  <dcterms:modified xsi:type="dcterms:W3CDTF">2017-08-10T14:24:00Z</dcterms:modified>
</cp:coreProperties>
</file>